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B65B44" w:rsidRPr="00FD36EF" w:rsidRDefault="00B65B44" w:rsidP="00B65B44">
      <w:pPr>
        <w:rPr>
          <w:b/>
        </w:rPr>
      </w:pPr>
      <w:r w:rsidRPr="00FD36EF">
        <w:rPr>
          <w:b/>
        </w:rPr>
        <w:t>Figures</w:t>
      </w:r>
    </w:p>
    <w:p w:rsidR="00B65B44" w:rsidRDefault="00B65B44" w:rsidP="00B65B44">
      <w:r w:rsidRPr="009B1765">
        <w:rPr>
          <w:noProof/>
        </w:rPr>
        <w:drawing>
          <wp:inline distT="0" distB="0" distL="0" distR="0" wp14:anchorId="450F1CCA" wp14:editId="6FD0576F">
            <wp:extent cx="5943600" cy="3630295"/>
            <wp:effectExtent l="0" t="0" r="0" b="1905"/>
            <wp:docPr id="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5B44" w:rsidRDefault="00B65B44" w:rsidP="00B65B44">
      <w:r>
        <w:t>Figure 1. Flow direction map (made-up example). Basin boundary is shown in black. Blue arrows show flow directions (calculated from a DEM). Red lines show the true river network. Black circles show where the flow directions "disagree" with the direction of the true river network.</w:t>
      </w:r>
    </w:p>
    <w:p w:rsidR="00F84A16" w:rsidRDefault="005135D3"/>
    <w:p w:rsidR="00350965" w:rsidRDefault="00350965">
      <w:r w:rsidRPr="00350965">
        <w:rPr>
          <w:noProof/>
        </w:rPr>
        <w:lastRenderedPageBreak/>
        <w:drawing>
          <wp:inline distT="0" distB="0" distL="0" distR="0" wp14:anchorId="384938C3" wp14:editId="143C3D67">
            <wp:extent cx="5943600" cy="4189730"/>
            <wp:effectExtent l="0" t="0" r="0" b="1270"/>
            <wp:docPr id="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8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Figure 2. Upper Tuolumne River Basin. Flow directions and river centerlines upstream of the Hetch Hetchy Reservoir. Blue markers are gauge locations. </w:t>
      </w:r>
    </w:p>
    <w:p w:rsidR="00350965" w:rsidRDefault="00350965"/>
    <w:p w:rsidR="00350965" w:rsidRDefault="00350965"/>
    <w:p w:rsidR="00350965" w:rsidRDefault="00350965">
      <w:r>
        <w:rPr>
          <w:noProof/>
        </w:rPr>
        <w:drawing>
          <wp:inline distT="0" distB="0" distL="0" distR="0">
            <wp:extent cx="5943600" cy="268160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flow_direction_corrections_utb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965" w:rsidRDefault="00350965">
      <w:r>
        <w:t>Figure 3. Zoomed-in view of the Upper Tuolumne River Basin</w:t>
      </w:r>
      <w:r w:rsidR="00584CDF">
        <w:t>, near the outlet</w:t>
      </w:r>
      <w:r>
        <w:t>. Flow directions and river centerlines upstream of the Hetch Hetchy Reservoir. Blue markers are gauge locations.</w:t>
      </w:r>
    </w:p>
    <w:p w:rsidR="004C731B" w:rsidRDefault="004C731B"/>
    <w:p w:rsidR="004C731B" w:rsidRDefault="004C731B" w:rsidP="004C731B">
      <w:r>
        <w:rPr>
          <w:noProof/>
        </w:rPr>
        <w:drawing>
          <wp:inline distT="0" distB="0" distL="0" distR="0" wp14:anchorId="742940D1" wp14:editId="6DA886BD">
            <wp:extent cx="5943600" cy="3829685"/>
            <wp:effectExtent l="0" t="0" r="0" b="571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inding_the_outlet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31B" w:rsidRDefault="004C731B" w:rsidP="004C731B">
      <w:r>
        <w:t>Figure 4. Finding the outlet of the IRB. Map shows the 30 arc-second flow accumulation map and the GRWL median flow centerlines. The true outlet is boxed in red, while the location of highest flow accumulation is boxed in blue.</w:t>
      </w:r>
    </w:p>
    <w:p w:rsidR="004C731B" w:rsidRDefault="004C731B" w:rsidP="004C731B"/>
    <w:p w:rsidR="004C731B" w:rsidRDefault="004C731B" w:rsidP="004C731B">
      <w:r>
        <w:rPr>
          <w:noProof/>
        </w:rPr>
        <w:lastRenderedPageBreak/>
        <w:drawing>
          <wp:inline distT="0" distB="0" distL="0" distR="0" wp14:anchorId="7545E164" wp14:editId="14E4A65A">
            <wp:extent cx="5943600" cy="4850130"/>
            <wp:effectExtent l="0" t="0" r="0" b="12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30as_watershed2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5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31B" w:rsidRDefault="004C731B" w:rsidP="004C731B">
      <w:r>
        <w:t xml:space="preserve">Figure 5. Indus Basin delineated from 30 arc-second DEM. Black lines show the delineated channels, red lines the GRWL dataset. Dams are shown as purple diamonds. </w:t>
      </w:r>
    </w:p>
    <w:p w:rsidR="004C731B" w:rsidRDefault="004C731B" w:rsidP="004C731B"/>
    <w:p w:rsidR="004C731B" w:rsidRDefault="004C731B" w:rsidP="004C731B">
      <w:r>
        <w:rPr>
          <w:b/>
          <w:noProof/>
        </w:rPr>
        <w:lastRenderedPageBreak/>
        <w:drawing>
          <wp:inline distT="0" distB="0" distL="0" distR="0" wp14:anchorId="22CE8943" wp14:editId="68749C84">
            <wp:extent cx="5943600" cy="3681095"/>
            <wp:effectExtent l="0" t="0" r="0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finding_the_outlet_coarse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31B" w:rsidRDefault="004C731B" w:rsidP="004C731B">
      <w:r>
        <w:t>Figure 6. As Figure 4, but at 1/16 degree resolution.</w:t>
      </w:r>
    </w:p>
    <w:p w:rsidR="004C731B" w:rsidRDefault="004C731B" w:rsidP="004C731B"/>
    <w:p w:rsidR="004C731B" w:rsidRDefault="004C731B" w:rsidP="004C731B">
      <w:r>
        <w:rPr>
          <w:noProof/>
        </w:rPr>
        <w:lastRenderedPageBreak/>
        <w:drawing>
          <wp:inline distT="0" distB="0" distL="0" distR="0" wp14:anchorId="5CA5513D" wp14:editId="4D2A7078">
            <wp:extent cx="5943600" cy="51435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basin_coarse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31B" w:rsidRDefault="004C731B" w:rsidP="004C731B">
      <w:r>
        <w:t>Figure 7. As Figure 5, but at 1/16 degree resolution.</w:t>
      </w:r>
    </w:p>
    <w:p w:rsidR="004C731B" w:rsidRDefault="004C731B" w:rsidP="004C731B"/>
    <w:p w:rsidR="004C731B" w:rsidRDefault="004C731B" w:rsidP="004C731B">
      <w:r>
        <w:rPr>
          <w:noProof/>
        </w:rPr>
        <w:lastRenderedPageBreak/>
        <w:drawing>
          <wp:inline distT="0" distB="0" distL="0" distR="0" wp14:anchorId="7029873A" wp14:editId="0435C1E5">
            <wp:extent cx="5943600" cy="495744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comparison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5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31B" w:rsidRDefault="004C731B" w:rsidP="004C731B">
      <w:r>
        <w:t xml:space="preserve">Figure 8. Comparing the two basins delineated at different resolutions. </w:t>
      </w:r>
    </w:p>
    <w:p w:rsidR="004C731B" w:rsidRDefault="004C731B"/>
    <w:p w:rsidR="003060A5" w:rsidRDefault="003060A5">
      <w:r>
        <w:rPr>
          <w:noProof/>
        </w:rPr>
        <w:lastRenderedPageBreak/>
        <w:drawing>
          <wp:inline distT="0" distB="0" distL="0" distR="0" wp14:anchorId="28581845" wp14:editId="56A7E0AA">
            <wp:extent cx="5943600" cy="4883785"/>
            <wp:effectExtent l="0" t="0" r="0" b="571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merit_3as_irb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8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0A5" w:rsidRDefault="003060A5">
      <w:r>
        <w:t>Figure 9. Indus River Basin delineated from 3-arc second MERIT hydrologically-conditioned DEM. Red lines are the GRWL centerlines, magenta line is IRB basin outline delineated from the 1/16 degree DEM. Black lines and green shaded area are the river network and basin area derived from the 3 arc-second MERIT hydrography data. The upper right-hand portion of the basin is not correct/does not match the Khan et al. (2014) paper, so it is not entirely accurate.</w:t>
      </w:r>
    </w:p>
    <w:p w:rsidR="003060A5" w:rsidRDefault="003060A5"/>
    <w:p w:rsidR="003060A5" w:rsidRDefault="005135D3">
      <w:r>
        <w:rPr>
          <w:noProof/>
        </w:rPr>
        <w:lastRenderedPageBreak/>
        <w:drawing>
          <wp:inline distT="0" distB="0" distL="0" distR="0">
            <wp:extent cx="5943600" cy="4313555"/>
            <wp:effectExtent l="0" t="0" r="0" b="444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rb_correction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1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0A5" w:rsidRDefault="003060A5">
      <w:r>
        <w:t xml:space="preserve">Figure 10. </w:t>
      </w:r>
      <w:r>
        <w:t xml:space="preserve">Indus River Basin </w:t>
      </w:r>
      <w:r>
        <w:t>delineated from 1/16 degree upscaled MERIT DEM. It needs manual corrections to be a better match with the true basin.</w:t>
      </w:r>
      <w:r w:rsidR="005135D3">
        <w:t xml:space="preserve"> Green markers show where the coarse flow directions leave the true basin (delineated from 3 arc-second DEM).</w:t>
      </w:r>
      <w:bookmarkStart w:id="0" w:name="_GoBack"/>
      <w:bookmarkEnd w:id="0"/>
    </w:p>
    <w:sectPr w:rsidR="003060A5" w:rsidSect="00F21BB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65B44"/>
    <w:rsid w:val="003060A5"/>
    <w:rsid w:val="0033791E"/>
    <w:rsid w:val="00350965"/>
    <w:rsid w:val="003F2498"/>
    <w:rsid w:val="004C731B"/>
    <w:rsid w:val="005135D3"/>
    <w:rsid w:val="00584CDF"/>
    <w:rsid w:val="00B65B44"/>
    <w:rsid w:val="00F21B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C6CD382"/>
  <w15:chartTrackingRefBased/>
  <w15:docId w15:val="{061E7183-393D-9944-B108-C37A1BC02A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B65B44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9</Pages>
  <Words>290</Words>
  <Characters>1657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Jacob</dc:creator>
  <cp:keywords/>
  <dc:description/>
  <cp:lastModifiedBy>Jacob</cp:lastModifiedBy>
  <cp:revision>3</cp:revision>
  <dcterms:created xsi:type="dcterms:W3CDTF">2019-06-12T19:31:00Z</dcterms:created>
  <dcterms:modified xsi:type="dcterms:W3CDTF">2019-06-20T17:39:00Z</dcterms:modified>
</cp:coreProperties>
</file>